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4CC83" w14:textId="144A1B8F" w:rsidR="00883A01" w:rsidRDefault="0001358B" w:rsidP="0001358B">
      <w:pPr>
        <w:pStyle w:val="Nzov"/>
      </w:pPr>
      <w:proofErr w:type="spellStart"/>
      <w:r>
        <w:t>Axa</w:t>
      </w:r>
      <w:proofErr w:type="spellEnd"/>
      <w:r>
        <w:t xml:space="preserve"> CP – ako zabezpečiť úhradu NPZ</w:t>
      </w:r>
    </w:p>
    <w:p w14:paraId="31118509" w14:textId="0829720E" w:rsidR="0001358B" w:rsidRDefault="0001358B" w:rsidP="0001358B"/>
    <w:p w14:paraId="39093703" w14:textId="2F3DA95B" w:rsidR="0001358B" w:rsidRDefault="0001358B" w:rsidP="0001358B">
      <w:pPr>
        <w:pStyle w:val="Odsekzoznamu"/>
        <w:numPr>
          <w:ilvl w:val="0"/>
          <w:numId w:val="1"/>
        </w:numPr>
      </w:pPr>
      <w:r>
        <w:t xml:space="preserve">Po uzatvorení návrhu zmluvy (NPZ) CP od </w:t>
      </w:r>
      <w:proofErr w:type="spellStart"/>
      <w:r>
        <w:t>Axa</w:t>
      </w:r>
      <w:proofErr w:type="spellEnd"/>
      <w:r>
        <w:t xml:space="preserve"> </w:t>
      </w:r>
      <w:proofErr w:type="spellStart"/>
      <w:r>
        <w:t>Assistance</w:t>
      </w:r>
      <w:proofErr w:type="spellEnd"/>
      <w:r>
        <w:t xml:space="preserve"> prídu klientovi 2 maily</w:t>
      </w:r>
    </w:p>
    <w:p w14:paraId="75EFF69A" w14:textId="665DD2AA" w:rsidR="0001358B" w:rsidRDefault="0001358B" w:rsidP="0001358B">
      <w:pPr>
        <w:pStyle w:val="Odsekzoznamu"/>
        <w:numPr>
          <w:ilvl w:val="0"/>
          <w:numId w:val="2"/>
        </w:numPr>
      </w:pPr>
      <w:r>
        <w:t xml:space="preserve">Mail z UMD = obsahuje v tele mailu číslo PZ pričom príloha obsahuje dokumenty k NPZ, </w:t>
      </w:r>
      <w:r w:rsidRPr="0001358B">
        <w:rPr>
          <w:b/>
          <w:bCs/>
        </w:rPr>
        <w:t>bez asistenčnej kartičky</w:t>
      </w:r>
      <w:r>
        <w:t xml:space="preserve">. </w:t>
      </w:r>
      <w:r w:rsidRPr="0001358B">
        <w:rPr>
          <w:b/>
          <w:bCs/>
          <w:color w:val="FF0000"/>
        </w:rPr>
        <w:t>Upozornenie:</w:t>
      </w:r>
      <w:r w:rsidRPr="0001358B">
        <w:rPr>
          <w:color w:val="FF0000"/>
        </w:rPr>
        <w:t xml:space="preserve"> </w:t>
      </w:r>
      <w:r>
        <w:t>číslo NPZ je iné ako číslo PZ</w:t>
      </w:r>
    </w:p>
    <w:p w14:paraId="4C9A0F83" w14:textId="77777777" w:rsidR="0001358B" w:rsidRDefault="0001358B" w:rsidP="0001358B">
      <w:pPr>
        <w:pStyle w:val="Odsekzoznamu"/>
        <w:ind w:left="1440"/>
      </w:pPr>
    </w:p>
    <w:p w14:paraId="1ED303B2" w14:textId="08F813F2" w:rsidR="0001358B" w:rsidRDefault="0001358B" w:rsidP="0001358B">
      <w:pPr>
        <w:pStyle w:val="Odsekzoznamu"/>
        <w:numPr>
          <w:ilvl w:val="0"/>
          <w:numId w:val="2"/>
        </w:numPr>
      </w:pPr>
      <w:r>
        <w:t xml:space="preserve">Mail z poisťovne </w:t>
      </w:r>
      <w:proofErr w:type="spellStart"/>
      <w:r>
        <w:t>Axa</w:t>
      </w:r>
      <w:proofErr w:type="spellEnd"/>
      <w:r>
        <w:t xml:space="preserve"> (mailová adresa </w:t>
      </w:r>
      <w:hyperlink r:id="rId5" w:history="1">
        <w:r w:rsidRPr="00147470">
          <w:rPr>
            <w:rStyle w:val="Hypertextovprepojenie"/>
          </w:rPr>
          <w:t>poistenie@axa-assistance.sk</w:t>
        </w:r>
      </w:hyperlink>
      <w:r>
        <w:t xml:space="preserve">) = presmerovanie na platobnú bránu </w:t>
      </w:r>
      <w:proofErr w:type="spellStart"/>
      <w:r>
        <w:t>Axa</w:t>
      </w:r>
      <w:proofErr w:type="spellEnd"/>
      <w:r>
        <w:t xml:space="preserve"> </w:t>
      </w:r>
      <w:proofErr w:type="spellStart"/>
      <w:r>
        <w:t>Assistance</w:t>
      </w:r>
      <w:proofErr w:type="spellEnd"/>
    </w:p>
    <w:p w14:paraId="3021EC54" w14:textId="0ADA9CBE" w:rsidR="0001358B" w:rsidRDefault="0001358B" w:rsidP="0001358B"/>
    <w:p w14:paraId="7FBBEB61" w14:textId="6741D794" w:rsidR="0001358B" w:rsidRDefault="0001358B" w:rsidP="0001358B"/>
    <w:p w14:paraId="63F845F8" w14:textId="6D1CEBDC" w:rsidR="0001358B" w:rsidRDefault="0001358B" w:rsidP="0001358B">
      <w:pPr>
        <w:jc w:val="center"/>
      </w:pPr>
      <w:r>
        <w:rPr>
          <w:noProof/>
        </w:rPr>
        <w:drawing>
          <wp:inline distT="0" distB="0" distL="0" distR="0" wp14:anchorId="2A141DA2" wp14:editId="32366DBE">
            <wp:extent cx="5760720" cy="1668780"/>
            <wp:effectExtent l="19050" t="19050" r="11430" b="2667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687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9914EF6" w14:textId="77777777" w:rsidR="0001358B" w:rsidRDefault="0001358B" w:rsidP="0001358B">
      <w:pPr>
        <w:jc w:val="center"/>
      </w:pPr>
    </w:p>
    <w:p w14:paraId="31DB6876" w14:textId="15227292" w:rsidR="0001358B" w:rsidRDefault="0001358B" w:rsidP="0001358B">
      <w:pPr>
        <w:pStyle w:val="Odsekzoznamu"/>
        <w:numPr>
          <w:ilvl w:val="0"/>
          <w:numId w:val="1"/>
        </w:numPr>
      </w:pPr>
      <w:r>
        <w:t>Po úhrade NPZ zo strany klienta cez platobnú bránu poisťovne sa:</w:t>
      </w:r>
    </w:p>
    <w:p w14:paraId="65920EEC" w14:textId="207DE751" w:rsidR="0001358B" w:rsidRDefault="0001358B" w:rsidP="0001358B">
      <w:pPr>
        <w:pStyle w:val="Odsekzoznamu"/>
        <w:numPr>
          <w:ilvl w:val="0"/>
          <w:numId w:val="3"/>
        </w:numPr>
      </w:pPr>
      <w:r>
        <w:t xml:space="preserve">Klientovi odošle z UMD ďalší mail, ktorý už bude obsahovať PZ </w:t>
      </w:r>
      <w:r w:rsidRPr="0001358B">
        <w:rPr>
          <w:b/>
          <w:bCs/>
        </w:rPr>
        <w:t>vrátane asistenčnej kartičky</w:t>
      </w:r>
    </w:p>
    <w:p w14:paraId="191FC786" w14:textId="7E5A1C9A" w:rsidR="0001358B" w:rsidRDefault="0001358B" w:rsidP="0001358B">
      <w:pPr>
        <w:pStyle w:val="Odsekzoznamu"/>
        <w:numPr>
          <w:ilvl w:val="0"/>
          <w:numId w:val="3"/>
        </w:numPr>
      </w:pPr>
      <w:r>
        <w:t>PZ sa úspešne importuje (nahrá) do systému UMD</w:t>
      </w:r>
    </w:p>
    <w:p w14:paraId="620828D8" w14:textId="0EE15C54" w:rsidR="00A425C6" w:rsidRDefault="00A425C6" w:rsidP="00A425C6"/>
    <w:p w14:paraId="769FC62C" w14:textId="3D6F5AE1" w:rsidR="00A425C6" w:rsidRPr="00A425C6" w:rsidRDefault="00A425C6" w:rsidP="00A425C6">
      <w:pPr>
        <w:rPr>
          <w:b/>
          <w:bCs/>
        </w:rPr>
      </w:pPr>
      <w:r w:rsidRPr="00A425C6">
        <w:rPr>
          <w:b/>
          <w:bCs/>
        </w:rPr>
        <w:t xml:space="preserve">Potvrdenie úhrady zo strany </w:t>
      </w:r>
      <w:proofErr w:type="spellStart"/>
      <w:r w:rsidRPr="00A425C6">
        <w:rPr>
          <w:b/>
          <w:bCs/>
        </w:rPr>
        <w:t>Axa</w:t>
      </w:r>
      <w:proofErr w:type="spellEnd"/>
      <w:r w:rsidRPr="00A425C6">
        <w:rPr>
          <w:b/>
          <w:bCs/>
        </w:rPr>
        <w:t xml:space="preserve"> po použití platobnej brány </w:t>
      </w:r>
      <w:proofErr w:type="spellStart"/>
      <w:r w:rsidRPr="00A425C6">
        <w:rPr>
          <w:b/>
          <w:bCs/>
        </w:rPr>
        <w:t>Axa</w:t>
      </w:r>
      <w:proofErr w:type="spellEnd"/>
    </w:p>
    <w:p w14:paraId="73FE4AC4" w14:textId="11224A55" w:rsidR="00A425C6" w:rsidRDefault="00A425C6" w:rsidP="00A425C6">
      <w:pPr>
        <w:jc w:val="center"/>
      </w:pPr>
      <w:r>
        <w:rPr>
          <w:noProof/>
        </w:rPr>
        <w:drawing>
          <wp:inline distT="0" distB="0" distL="0" distR="0" wp14:anchorId="4DE6455B" wp14:editId="586761DD">
            <wp:extent cx="3794797" cy="3086100"/>
            <wp:effectExtent l="19050" t="19050" r="15240" b="1905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4149" cy="309370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B8A59B2" w14:textId="1DD69A28" w:rsidR="00A425C6" w:rsidRDefault="00A425C6" w:rsidP="00A425C6"/>
    <w:p w14:paraId="4CE4A415" w14:textId="063090E2" w:rsidR="00A425C6" w:rsidRDefault="00A425C6" w:rsidP="00A425C6"/>
    <w:p w14:paraId="1032E720" w14:textId="0BD972DF" w:rsidR="00551EF6" w:rsidRDefault="00551EF6" w:rsidP="00A425C6"/>
    <w:p w14:paraId="301889FD" w14:textId="77777777" w:rsidR="00551EF6" w:rsidRDefault="00551EF6" w:rsidP="00A425C6"/>
    <w:p w14:paraId="58333655" w14:textId="3FB84FFE" w:rsidR="00A425C6" w:rsidRDefault="00A425C6" w:rsidP="00A425C6"/>
    <w:p w14:paraId="1CE19972" w14:textId="28D1C923" w:rsidR="00A425C6" w:rsidRDefault="00A425C6" w:rsidP="00A425C6"/>
    <w:p w14:paraId="131E1DEE" w14:textId="77777777" w:rsidR="00A425C6" w:rsidRDefault="00A425C6" w:rsidP="00A425C6"/>
    <w:p w14:paraId="42200D00" w14:textId="3151CEE9" w:rsidR="00A425C6" w:rsidRPr="00A425C6" w:rsidRDefault="00A425C6" w:rsidP="00A425C6">
      <w:pPr>
        <w:rPr>
          <w:b/>
          <w:bCs/>
        </w:rPr>
      </w:pPr>
      <w:r w:rsidRPr="00A425C6">
        <w:rPr>
          <w:b/>
          <w:bCs/>
        </w:rPr>
        <w:lastRenderedPageBreak/>
        <w:t xml:space="preserve">Potvrdzujúci mail zo strany UMD po uhradení NPZ cez platobnú bránu </w:t>
      </w:r>
      <w:proofErr w:type="spellStart"/>
      <w:r w:rsidRPr="00A425C6">
        <w:rPr>
          <w:b/>
          <w:bCs/>
        </w:rPr>
        <w:t>Axa</w:t>
      </w:r>
      <w:proofErr w:type="spellEnd"/>
      <w:r w:rsidRPr="00A425C6">
        <w:rPr>
          <w:b/>
          <w:bCs/>
        </w:rPr>
        <w:t xml:space="preserve"> </w:t>
      </w:r>
      <w:proofErr w:type="spellStart"/>
      <w:r w:rsidRPr="00A425C6">
        <w:rPr>
          <w:b/>
          <w:bCs/>
        </w:rPr>
        <w:t>Assistance</w:t>
      </w:r>
      <w:proofErr w:type="spellEnd"/>
    </w:p>
    <w:p w14:paraId="2A7B7E50" w14:textId="2DD369C2" w:rsidR="00A425C6" w:rsidRDefault="00A425C6" w:rsidP="00A425C6">
      <w:pPr>
        <w:jc w:val="center"/>
      </w:pPr>
      <w:r>
        <w:rPr>
          <w:noProof/>
        </w:rPr>
        <w:drawing>
          <wp:inline distT="0" distB="0" distL="0" distR="0" wp14:anchorId="15B78E64" wp14:editId="4E86EA27">
            <wp:extent cx="4368414" cy="3242310"/>
            <wp:effectExtent l="19050" t="19050" r="13335" b="15240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2581" cy="324540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B268D77" w14:textId="77777777" w:rsidR="0001358B" w:rsidRDefault="0001358B" w:rsidP="0001358B">
      <w:pPr>
        <w:pStyle w:val="Odsekzoznamu"/>
        <w:ind w:left="1440"/>
      </w:pPr>
    </w:p>
    <w:p w14:paraId="687815DD" w14:textId="486BA928" w:rsidR="00A425C6" w:rsidRPr="00A425C6" w:rsidRDefault="0001358B" w:rsidP="00A425C6">
      <w:pPr>
        <w:pStyle w:val="Odsekzoznamu"/>
        <w:numPr>
          <w:ilvl w:val="0"/>
          <w:numId w:val="1"/>
        </w:numPr>
        <w:rPr>
          <w:b/>
          <w:bCs/>
          <w:color w:val="FF0000"/>
        </w:rPr>
      </w:pPr>
      <w:r w:rsidRPr="00A425C6">
        <w:rPr>
          <w:b/>
          <w:bCs/>
          <w:color w:val="FF0000"/>
        </w:rPr>
        <w:t>Upozorneni</w:t>
      </w:r>
      <w:r w:rsidR="00A425C6" w:rsidRPr="00A425C6">
        <w:rPr>
          <w:b/>
          <w:bCs/>
          <w:color w:val="FF0000"/>
        </w:rPr>
        <w:t>a:</w:t>
      </w:r>
      <w:r w:rsidR="00A425C6">
        <w:rPr>
          <w:b/>
          <w:bCs/>
          <w:color w:val="FF0000"/>
        </w:rPr>
        <w:t xml:space="preserve"> </w:t>
      </w:r>
      <w:r w:rsidR="00A425C6">
        <w:t>V</w:t>
      </w:r>
      <w:r>
        <w:t> prípade, ak klient nepoužije na úhradu platobnú bránu poisťovne z mail</w:t>
      </w:r>
      <w:r w:rsidR="00A425C6">
        <w:t>u</w:t>
      </w:r>
      <w:r>
        <w:t>, ktorý poisťovňa zaslala</w:t>
      </w:r>
      <w:r w:rsidR="00A425C6">
        <w:t>:</w:t>
      </w:r>
    </w:p>
    <w:p w14:paraId="18BEF17C" w14:textId="4EA59AE7" w:rsidR="0001358B" w:rsidRDefault="00A425C6" w:rsidP="00A425C6">
      <w:pPr>
        <w:pStyle w:val="Odsekzoznamu"/>
        <w:numPr>
          <w:ilvl w:val="0"/>
          <w:numId w:val="4"/>
        </w:numPr>
      </w:pPr>
      <w:r>
        <w:t>Klientov nepríde 2 mail s asistenčnou kartičkou</w:t>
      </w:r>
    </w:p>
    <w:p w14:paraId="0F8E30EA" w14:textId="7E9EA568" w:rsidR="00A425C6" w:rsidRDefault="00A425C6" w:rsidP="00A425C6">
      <w:pPr>
        <w:pStyle w:val="Odsekzoznamu"/>
        <w:numPr>
          <w:ilvl w:val="0"/>
          <w:numId w:val="4"/>
        </w:numPr>
      </w:pPr>
      <w:r>
        <w:t>PZ sa nenahrá do systému UMD</w:t>
      </w:r>
    </w:p>
    <w:p w14:paraId="273C724E" w14:textId="0E45BD60" w:rsidR="00A425C6" w:rsidRDefault="00A425C6" w:rsidP="00A425C6">
      <w:pPr>
        <w:pStyle w:val="Odsekzoznamu"/>
        <w:numPr>
          <w:ilvl w:val="0"/>
          <w:numId w:val="4"/>
        </w:numPr>
      </w:pPr>
      <w:r>
        <w:t xml:space="preserve">V prípade ak klient uhradí iným spôsobom môže trvať dohľadanie platby dlhší čas a zároveň ak sa na úhradu zadá variabilný symbol </w:t>
      </w:r>
      <w:proofErr w:type="spellStart"/>
      <w:r>
        <w:t>Nkové</w:t>
      </w:r>
      <w:proofErr w:type="spellEnd"/>
      <w:r>
        <w:t xml:space="preserve"> číslo a teda číslo NPZ, nie číslo PZ. Poisťovňa nevie danú platbu </w:t>
      </w:r>
      <w:proofErr w:type="spellStart"/>
      <w:r>
        <w:t>napárovať</w:t>
      </w:r>
      <w:proofErr w:type="spellEnd"/>
      <w:r>
        <w:t>, keďže ako bolo spomenuté číslo NPZ je iné ako číslo PZ</w:t>
      </w:r>
    </w:p>
    <w:p w14:paraId="247EBA1C" w14:textId="0E4F2102" w:rsidR="00A425C6" w:rsidRDefault="00A425C6" w:rsidP="00A425C6"/>
    <w:p w14:paraId="0CB1FD95" w14:textId="2359E4EB" w:rsidR="00A425C6" w:rsidRDefault="00A425C6" w:rsidP="00A425C6"/>
    <w:p w14:paraId="4AAFD028" w14:textId="36BFFD03" w:rsidR="00A425C6" w:rsidRPr="0001358B" w:rsidRDefault="00A425C6" w:rsidP="00A425C6"/>
    <w:sectPr w:rsidR="00A425C6" w:rsidRPr="0001358B" w:rsidSect="002B5A4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C3C22"/>
    <w:multiLevelType w:val="hybridMultilevel"/>
    <w:tmpl w:val="28687DC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724041"/>
    <w:multiLevelType w:val="hybridMultilevel"/>
    <w:tmpl w:val="70085376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2474131"/>
    <w:multiLevelType w:val="hybridMultilevel"/>
    <w:tmpl w:val="656655B2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8DD4CF7"/>
    <w:multiLevelType w:val="hybridMultilevel"/>
    <w:tmpl w:val="B278175E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58B"/>
    <w:rsid w:val="0001358B"/>
    <w:rsid w:val="002B5A45"/>
    <w:rsid w:val="00551EF6"/>
    <w:rsid w:val="005C6207"/>
    <w:rsid w:val="00883A01"/>
    <w:rsid w:val="00A425C6"/>
    <w:rsid w:val="00E65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EC20A"/>
  <w15:chartTrackingRefBased/>
  <w15:docId w15:val="{ABE91585-E430-426E-927B-24A0FD1E8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01358B"/>
    <w:pPr>
      <w:spacing w:after="40" w:line="240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next w:val="Normlny"/>
    <w:link w:val="NzovChar"/>
    <w:uiPriority w:val="10"/>
    <w:qFormat/>
    <w:rsid w:val="0001358B"/>
    <w:pPr>
      <w:spacing w:after="0"/>
      <w:contextualSpacing/>
      <w:jc w:val="center"/>
    </w:pPr>
    <w:rPr>
      <w:rFonts w:asciiTheme="majorHAnsi" w:eastAsiaTheme="majorEastAsia" w:hAnsiTheme="majorHAnsi" w:cstheme="majorBidi"/>
      <w:b/>
      <w:color w:val="00B050"/>
      <w:spacing w:val="-10"/>
      <w:kern w:val="28"/>
      <w:sz w:val="32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01358B"/>
    <w:rPr>
      <w:rFonts w:asciiTheme="majorHAnsi" w:eastAsiaTheme="majorEastAsia" w:hAnsiTheme="majorHAnsi" w:cstheme="majorBidi"/>
      <w:b/>
      <w:color w:val="00B050"/>
      <w:spacing w:val="-10"/>
      <w:kern w:val="28"/>
      <w:sz w:val="32"/>
      <w:szCs w:val="56"/>
    </w:rPr>
  </w:style>
  <w:style w:type="paragraph" w:styleId="Odsekzoznamu">
    <w:name w:val="List Paragraph"/>
    <w:basedOn w:val="Normlny"/>
    <w:uiPriority w:val="34"/>
    <w:qFormat/>
    <w:rsid w:val="0001358B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01358B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0135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poistenie@axa-assistance.s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Klaudia Kršáková</dc:creator>
  <cp:keywords/>
  <dc:description/>
  <cp:lastModifiedBy>Klaudia Kršáková</cp:lastModifiedBy>
  <cp:revision>30</cp:revision>
  <dcterms:created xsi:type="dcterms:W3CDTF">2021-08-23T08:26:00Z</dcterms:created>
  <dcterms:modified xsi:type="dcterms:W3CDTF">2021-08-23T11:35:00Z</dcterms:modified>
</cp:coreProperties>
</file>